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EF3" w:rsidRPr="008A7EF3" w:rsidRDefault="008A7EF3" w:rsidP="0034190E">
      <w:pPr>
        <w:spacing w:after="0" w:line="240" w:lineRule="auto"/>
        <w:textAlignment w:val="baseline"/>
        <w:rPr>
          <w:rFonts w:ascii="Arial" w:eastAsia="Times New Roman" w:hAnsi="Arial" w:cs="Arial"/>
          <w:color w:val="646464"/>
          <w:sz w:val="23"/>
          <w:szCs w:val="23"/>
        </w:rPr>
      </w:pPr>
      <w:r w:rsidRPr="008A7EF3">
        <w:rPr>
          <w:rFonts w:ascii="Arial" w:eastAsia="Times New Roman" w:hAnsi="Arial" w:cs="Arial"/>
          <w:color w:val="646464"/>
          <w:sz w:val="23"/>
          <w:szCs w:val="23"/>
        </w:rPr>
        <w:t>August 21, 2025</w:t>
      </w:r>
    </w:p>
    <w:p w:rsidR="008A7EF3" w:rsidRPr="008A7EF3" w:rsidRDefault="008A7EF3" w:rsidP="0034190E">
      <w:pPr>
        <w:spacing w:after="150" w:line="240" w:lineRule="auto"/>
        <w:textAlignment w:val="baseline"/>
        <w:outlineLvl w:val="1"/>
        <w:rPr>
          <w:rFonts w:ascii="Arial" w:eastAsia="Times New Roman" w:hAnsi="Arial" w:cs="Arial"/>
          <w:color w:val="AD2624"/>
          <w:sz w:val="42"/>
          <w:szCs w:val="42"/>
        </w:rPr>
      </w:pPr>
      <w:r w:rsidRPr="008A7EF3">
        <w:rPr>
          <w:rFonts w:ascii="Arial" w:eastAsia="Times New Roman" w:hAnsi="Arial" w:cs="Arial"/>
          <w:color w:val="AD2624"/>
          <w:sz w:val="42"/>
          <w:szCs w:val="42"/>
        </w:rPr>
        <w:t>Retroactive payments highlight the unique structure of the NALC National Agreement</w:t>
      </w:r>
    </w:p>
    <w:p w:rsidR="008A7EF3" w:rsidRPr="008A7EF3" w:rsidRDefault="008A7EF3" w:rsidP="0034190E">
      <w:pPr>
        <w:spacing w:after="264" w:line="240" w:lineRule="auto"/>
        <w:textAlignment w:val="baseline"/>
        <w:rPr>
          <w:rFonts w:ascii="Arial" w:eastAsia="Times New Roman" w:hAnsi="Arial" w:cs="Arial"/>
          <w:color w:val="646464"/>
          <w:sz w:val="23"/>
          <w:szCs w:val="23"/>
        </w:rPr>
      </w:pPr>
      <w:r w:rsidRPr="008A7EF3">
        <w:rPr>
          <w:rFonts w:ascii="Arial" w:eastAsia="Times New Roman" w:hAnsi="Arial" w:cs="Arial"/>
          <w:color w:val="646464"/>
          <w:sz w:val="23"/>
          <w:szCs w:val="23"/>
        </w:rPr>
        <w:t>Earlier this year, America’s city letter carriers once again witnessed the value and power of collective bargaining when the Postal Service implemented the first six wage increases called for in the 2023-2026 National Agreement. These consist of four cost-of-living adjustments (COLAs) and two general wage increases (1.3 percent and 1.4 percent), which were secured in the interest arbitration award issued by Arbitrator Dennis R. Nolan on March 21 of this year.</w:t>
      </w:r>
      <w:bookmarkStart w:id="0" w:name="_GoBack"/>
      <w:bookmarkEnd w:id="0"/>
    </w:p>
    <w:p w:rsidR="008A7EF3" w:rsidRPr="008A7EF3" w:rsidRDefault="008A7EF3" w:rsidP="0034190E">
      <w:pPr>
        <w:spacing w:after="0" w:line="240" w:lineRule="auto"/>
        <w:textAlignment w:val="baseline"/>
        <w:rPr>
          <w:rFonts w:ascii="Arial" w:eastAsia="Times New Roman" w:hAnsi="Arial" w:cs="Arial"/>
          <w:color w:val="646464"/>
          <w:sz w:val="23"/>
          <w:szCs w:val="23"/>
        </w:rPr>
      </w:pPr>
      <w:r w:rsidRPr="008A7EF3">
        <w:rPr>
          <w:rFonts w:ascii="Arial" w:eastAsia="Times New Roman" w:hAnsi="Arial" w:cs="Arial"/>
          <w:color w:val="646464"/>
          <w:sz w:val="23"/>
          <w:szCs w:val="23"/>
        </w:rPr>
        <w:t>Under the terms of the Nolan Award, the top pay of letter carriers, Step P, increased by $4,758 annually, or 6.3 percent, on April 19—a percentage increase that every carrier in other steps of Table 2 also received. City carrier assistants (CCAs), who do not receive COLAs under the contract, received pay increases of 4.7 percent, which reflects the two general wage increases plus an additional 1 percent for each one. On June 14, a $1,000 annual increase in the salary of Step P (in both Tables 1 and 2), to a level of $81,057 annually, was implemented. Additionally, on July 12, Steps AA and A in the Table 2 wage schedule were eliminated, boosting starting career pay by about 4.5%</w:t>
      </w:r>
      <w:r w:rsidRPr="008A7EF3">
        <w:rPr>
          <w:rFonts w:ascii="Arial" w:eastAsia="Times New Roman" w:hAnsi="Arial" w:cs="Arial"/>
          <w:b/>
          <w:bCs/>
          <w:color w:val="646464"/>
          <w:sz w:val="23"/>
          <w:szCs w:val="23"/>
          <w:bdr w:val="none" w:sz="0" w:space="0" w:color="auto" w:frame="1"/>
        </w:rPr>
        <w:t> </w:t>
      </w:r>
      <w:r w:rsidRPr="008A7EF3">
        <w:rPr>
          <w:rFonts w:ascii="Arial" w:eastAsia="Times New Roman" w:hAnsi="Arial" w:cs="Arial"/>
          <w:color w:val="646464"/>
          <w:sz w:val="23"/>
          <w:szCs w:val="23"/>
        </w:rPr>
        <w:t>to $51,133 annually.</w:t>
      </w:r>
    </w:p>
    <w:p w:rsidR="008A7EF3" w:rsidRPr="008A7EF3" w:rsidRDefault="008A7EF3" w:rsidP="0034190E">
      <w:pPr>
        <w:spacing w:after="264" w:line="240" w:lineRule="auto"/>
        <w:textAlignment w:val="baseline"/>
        <w:rPr>
          <w:rFonts w:ascii="Arial" w:eastAsia="Times New Roman" w:hAnsi="Arial" w:cs="Arial"/>
          <w:color w:val="646464"/>
          <w:sz w:val="23"/>
          <w:szCs w:val="23"/>
        </w:rPr>
      </w:pPr>
      <w:r w:rsidRPr="008A7EF3">
        <w:rPr>
          <w:rFonts w:ascii="Arial" w:eastAsia="Times New Roman" w:hAnsi="Arial" w:cs="Arial"/>
          <w:color w:val="646464"/>
          <w:sz w:val="23"/>
          <w:szCs w:val="23"/>
        </w:rPr>
        <w:t>But that demonstration of collective bargaining was only part of the story. Later this month, career letter carriers will receive full back pay resulting from the six wage increases between Aug. 26, 2023—the effective date of the contract’s first COLA—and April 18, 2025. CCAs will also receive full back pay for their two increases, 2.3 percent and 2.4 percent, respectively.</w:t>
      </w:r>
    </w:p>
    <w:p w:rsidR="008A7EF3" w:rsidRPr="008A7EF3" w:rsidRDefault="008A7EF3" w:rsidP="0034190E">
      <w:pPr>
        <w:spacing w:after="0" w:line="240" w:lineRule="auto"/>
        <w:textAlignment w:val="baseline"/>
        <w:outlineLvl w:val="3"/>
        <w:rPr>
          <w:rFonts w:ascii="Arial" w:eastAsia="Times New Roman" w:hAnsi="Arial" w:cs="Arial"/>
          <w:b/>
          <w:bCs/>
          <w:color w:val="003659"/>
          <w:sz w:val="27"/>
          <w:szCs w:val="27"/>
        </w:rPr>
      </w:pPr>
      <w:r w:rsidRPr="008A7EF3">
        <w:rPr>
          <w:rFonts w:ascii="Arial" w:eastAsia="Times New Roman" w:hAnsi="Arial" w:cs="Arial"/>
          <w:b/>
          <w:bCs/>
          <w:color w:val="003659"/>
          <w:sz w:val="27"/>
          <w:szCs w:val="27"/>
        </w:rPr>
        <w:t>Retroactive pay to be included in Aug. 29 paychecks</w:t>
      </w:r>
    </w:p>
    <w:p w:rsidR="008A7EF3" w:rsidRPr="008A7EF3" w:rsidRDefault="008A7EF3" w:rsidP="0034190E">
      <w:pPr>
        <w:spacing w:after="264" w:line="240" w:lineRule="auto"/>
        <w:textAlignment w:val="baseline"/>
        <w:rPr>
          <w:rFonts w:ascii="Arial" w:eastAsia="Times New Roman" w:hAnsi="Arial" w:cs="Arial"/>
          <w:color w:val="646464"/>
          <w:sz w:val="23"/>
          <w:szCs w:val="23"/>
        </w:rPr>
      </w:pPr>
      <w:r w:rsidRPr="008A7EF3">
        <w:rPr>
          <w:rFonts w:ascii="Arial" w:eastAsia="Times New Roman" w:hAnsi="Arial" w:cs="Arial"/>
          <w:color w:val="646464"/>
          <w:sz w:val="23"/>
          <w:szCs w:val="23"/>
        </w:rPr>
        <w:t>The Nolan Award provides for full retroactivity for the first two general wage increases (for Tables 1, 2 and 3 and the first four COLAs for Tables 1 and 2). This required the Postal Service to recalculate the pay for every paid hour—including all work hours (straight time, overtime, penalty overtime and other premium pay) and all paid leave hours—between Aug. 26, 2023, (the effective date of the first COLA) and April 19, 2025, when the new contract’s wage rates were implemented. </w:t>
      </w:r>
    </w:p>
    <w:p w:rsidR="008A7EF3" w:rsidRPr="008A7EF3" w:rsidRDefault="008A7EF3" w:rsidP="0034190E">
      <w:pPr>
        <w:spacing w:after="264" w:line="240" w:lineRule="auto"/>
        <w:textAlignment w:val="baseline"/>
        <w:rPr>
          <w:rFonts w:ascii="Arial" w:eastAsia="Times New Roman" w:hAnsi="Arial" w:cs="Arial"/>
          <w:color w:val="646464"/>
          <w:sz w:val="23"/>
          <w:szCs w:val="23"/>
        </w:rPr>
      </w:pPr>
      <w:r w:rsidRPr="008A7EF3">
        <w:rPr>
          <w:rFonts w:ascii="Arial" w:eastAsia="Times New Roman" w:hAnsi="Arial" w:cs="Arial"/>
          <w:color w:val="646464"/>
          <w:sz w:val="23"/>
          <w:szCs w:val="23"/>
        </w:rPr>
        <w:t>For career city carriers in Tables 1 and 2, the backpay periods covered are:</w:t>
      </w:r>
    </w:p>
    <w:tbl>
      <w:tblPr>
        <w:tblW w:w="12375" w:type="dxa"/>
        <w:tblBorders>
          <w:top w:val="single" w:sz="6" w:space="0" w:color="DDDDDD"/>
          <w:left w:val="single" w:sz="6" w:space="0" w:color="DDDDDD"/>
          <w:bottom w:val="single" w:sz="6" w:space="0" w:color="DDDDDD"/>
          <w:right w:val="single" w:sz="6" w:space="0" w:color="DDDDDD"/>
        </w:tblBorders>
        <w:shd w:val="clear" w:color="auto" w:fill="EEEEEE"/>
        <w:tblCellMar>
          <w:left w:w="0" w:type="dxa"/>
          <w:right w:w="0" w:type="dxa"/>
        </w:tblCellMar>
        <w:tblLook w:val="04A0" w:firstRow="1" w:lastRow="0" w:firstColumn="1" w:lastColumn="0" w:noHBand="0" w:noVBand="1"/>
      </w:tblPr>
      <w:tblGrid>
        <w:gridCol w:w="7485"/>
        <w:gridCol w:w="4890"/>
      </w:tblGrid>
      <w:tr w:rsidR="008A7EF3" w:rsidRPr="008A7EF3" w:rsidTr="008A7EF3">
        <w:tc>
          <w:tcPr>
            <w:tcW w:w="0" w:type="auto"/>
            <w:tcBorders>
              <w:top w:val="single" w:sz="6" w:space="0" w:color="FFFFFF"/>
              <w:left w:val="nil"/>
              <w:bottom w:val="single" w:sz="6" w:space="0" w:color="DDDDDD"/>
              <w:right w:val="single" w:sz="6" w:space="0" w:color="DDDDDD"/>
            </w:tcBorders>
            <w:shd w:val="clear" w:color="auto" w:fill="auto"/>
            <w:tcMar>
              <w:top w:w="120" w:type="dxa"/>
              <w:left w:w="120" w:type="dxa"/>
              <w:bottom w:w="120" w:type="dxa"/>
              <w:right w:w="120" w:type="dxa"/>
            </w:tcMar>
            <w:hideMark/>
          </w:tcPr>
          <w:p w:rsidR="008A7EF3" w:rsidRPr="008A7EF3" w:rsidRDefault="008A7EF3" w:rsidP="0034190E">
            <w:pPr>
              <w:spacing w:after="0" w:line="240" w:lineRule="auto"/>
              <w:ind w:right="2160"/>
              <w:rPr>
                <w:rFonts w:ascii="Arial" w:eastAsia="Times New Roman" w:hAnsi="Arial" w:cs="Arial"/>
                <w:color w:val="646464"/>
                <w:sz w:val="23"/>
                <w:szCs w:val="23"/>
              </w:rPr>
            </w:pPr>
            <w:r w:rsidRPr="008A7EF3">
              <w:rPr>
                <w:rFonts w:ascii="Arial" w:eastAsia="Times New Roman" w:hAnsi="Arial" w:cs="Arial"/>
                <w:color w:val="646464"/>
                <w:sz w:val="23"/>
                <w:szCs w:val="23"/>
              </w:rPr>
              <w:t>1. First COLA—$978 at Step P:</w:t>
            </w:r>
          </w:p>
        </w:tc>
        <w:tc>
          <w:tcPr>
            <w:tcW w:w="0" w:type="auto"/>
            <w:tcBorders>
              <w:top w:val="single" w:sz="6" w:space="0" w:color="FFFFFF"/>
              <w:left w:val="nil"/>
              <w:bottom w:val="single" w:sz="6" w:space="0" w:color="DDDDDD"/>
              <w:right w:val="nil"/>
            </w:tcBorders>
            <w:shd w:val="clear" w:color="auto" w:fill="auto"/>
            <w:tcMar>
              <w:top w:w="120" w:type="dxa"/>
              <w:left w:w="120" w:type="dxa"/>
              <w:bottom w:w="120" w:type="dxa"/>
              <w:right w:w="120" w:type="dxa"/>
            </w:tcMar>
            <w:hideMark/>
          </w:tcPr>
          <w:p w:rsidR="008A7EF3" w:rsidRPr="008A7EF3" w:rsidRDefault="008A7EF3" w:rsidP="0034190E">
            <w:pPr>
              <w:spacing w:after="0" w:line="240" w:lineRule="auto"/>
              <w:ind w:right="2160"/>
              <w:rPr>
                <w:rFonts w:ascii="Arial" w:eastAsia="Times New Roman" w:hAnsi="Arial" w:cs="Arial"/>
                <w:color w:val="646464"/>
                <w:sz w:val="23"/>
                <w:szCs w:val="23"/>
              </w:rPr>
            </w:pPr>
            <w:r w:rsidRPr="008A7EF3">
              <w:rPr>
                <w:rFonts w:ascii="Arial" w:eastAsia="Times New Roman" w:hAnsi="Arial" w:cs="Arial"/>
                <w:color w:val="646464"/>
                <w:sz w:val="23"/>
                <w:szCs w:val="23"/>
              </w:rPr>
              <w:t>8/26/23 to 4/18/25</w:t>
            </w:r>
          </w:p>
        </w:tc>
      </w:tr>
      <w:tr w:rsidR="008A7EF3" w:rsidRPr="008A7EF3" w:rsidTr="008A7EF3">
        <w:tc>
          <w:tcPr>
            <w:tcW w:w="0" w:type="auto"/>
            <w:tcBorders>
              <w:top w:val="single" w:sz="6" w:space="0" w:color="FFFFFF"/>
              <w:left w:val="nil"/>
              <w:bottom w:val="single" w:sz="6" w:space="0" w:color="DDDDDD"/>
              <w:right w:val="single" w:sz="6" w:space="0" w:color="DDDDDD"/>
            </w:tcBorders>
            <w:shd w:val="clear" w:color="auto" w:fill="auto"/>
            <w:tcMar>
              <w:top w:w="120" w:type="dxa"/>
              <w:left w:w="120" w:type="dxa"/>
              <w:bottom w:w="120" w:type="dxa"/>
              <w:right w:w="120" w:type="dxa"/>
            </w:tcMar>
            <w:hideMark/>
          </w:tcPr>
          <w:p w:rsidR="008A7EF3" w:rsidRPr="008A7EF3" w:rsidRDefault="008A7EF3" w:rsidP="0034190E">
            <w:pPr>
              <w:spacing w:after="0" w:line="240" w:lineRule="auto"/>
              <w:ind w:right="2160"/>
              <w:rPr>
                <w:rFonts w:ascii="Arial" w:eastAsia="Times New Roman" w:hAnsi="Arial" w:cs="Arial"/>
                <w:color w:val="646464"/>
                <w:sz w:val="23"/>
                <w:szCs w:val="23"/>
              </w:rPr>
            </w:pPr>
            <w:r w:rsidRPr="008A7EF3">
              <w:rPr>
                <w:rFonts w:ascii="Arial" w:eastAsia="Times New Roman" w:hAnsi="Arial" w:cs="Arial"/>
                <w:color w:val="646464"/>
                <w:sz w:val="23"/>
                <w:szCs w:val="23"/>
              </w:rPr>
              <w:t>2. First General Increase—1.3 percent:  </w:t>
            </w:r>
          </w:p>
        </w:tc>
        <w:tc>
          <w:tcPr>
            <w:tcW w:w="0" w:type="auto"/>
            <w:tcBorders>
              <w:top w:val="single" w:sz="6" w:space="0" w:color="FFFFFF"/>
              <w:left w:val="nil"/>
              <w:bottom w:val="single" w:sz="6" w:space="0" w:color="DDDDDD"/>
              <w:right w:val="nil"/>
            </w:tcBorders>
            <w:shd w:val="clear" w:color="auto" w:fill="auto"/>
            <w:tcMar>
              <w:top w:w="120" w:type="dxa"/>
              <w:left w:w="120" w:type="dxa"/>
              <w:bottom w:w="120" w:type="dxa"/>
              <w:right w:w="120" w:type="dxa"/>
            </w:tcMar>
            <w:hideMark/>
          </w:tcPr>
          <w:p w:rsidR="008A7EF3" w:rsidRPr="008A7EF3" w:rsidRDefault="008A7EF3" w:rsidP="0034190E">
            <w:pPr>
              <w:spacing w:after="0" w:line="240" w:lineRule="auto"/>
              <w:ind w:right="2160"/>
              <w:rPr>
                <w:rFonts w:ascii="Arial" w:eastAsia="Times New Roman" w:hAnsi="Arial" w:cs="Arial"/>
                <w:color w:val="646464"/>
                <w:sz w:val="23"/>
                <w:szCs w:val="23"/>
              </w:rPr>
            </w:pPr>
            <w:r w:rsidRPr="008A7EF3">
              <w:rPr>
                <w:rFonts w:ascii="Arial" w:eastAsia="Times New Roman" w:hAnsi="Arial" w:cs="Arial"/>
                <w:color w:val="646464"/>
                <w:sz w:val="23"/>
                <w:szCs w:val="23"/>
              </w:rPr>
              <w:t>11/18/23 to 4/18/25</w:t>
            </w:r>
          </w:p>
        </w:tc>
      </w:tr>
      <w:tr w:rsidR="008A7EF3" w:rsidRPr="008A7EF3" w:rsidTr="008A7EF3">
        <w:tc>
          <w:tcPr>
            <w:tcW w:w="0" w:type="auto"/>
            <w:tcBorders>
              <w:top w:val="single" w:sz="6" w:space="0" w:color="FFFFFF"/>
              <w:left w:val="nil"/>
              <w:bottom w:val="single" w:sz="6" w:space="0" w:color="DDDDDD"/>
              <w:right w:val="single" w:sz="6" w:space="0" w:color="DDDDDD"/>
            </w:tcBorders>
            <w:shd w:val="clear" w:color="auto" w:fill="auto"/>
            <w:tcMar>
              <w:top w:w="120" w:type="dxa"/>
              <w:left w:w="120" w:type="dxa"/>
              <w:bottom w:w="120" w:type="dxa"/>
              <w:right w:w="120" w:type="dxa"/>
            </w:tcMar>
            <w:hideMark/>
          </w:tcPr>
          <w:p w:rsidR="008A7EF3" w:rsidRPr="008A7EF3" w:rsidRDefault="008A7EF3" w:rsidP="0034190E">
            <w:pPr>
              <w:spacing w:after="0" w:line="240" w:lineRule="auto"/>
              <w:ind w:right="2160"/>
              <w:rPr>
                <w:rFonts w:ascii="Arial" w:eastAsia="Times New Roman" w:hAnsi="Arial" w:cs="Arial"/>
                <w:color w:val="646464"/>
                <w:sz w:val="23"/>
                <w:szCs w:val="23"/>
              </w:rPr>
            </w:pPr>
            <w:r w:rsidRPr="008A7EF3">
              <w:rPr>
                <w:rFonts w:ascii="Arial" w:eastAsia="Times New Roman" w:hAnsi="Arial" w:cs="Arial"/>
                <w:color w:val="646464"/>
                <w:sz w:val="23"/>
                <w:szCs w:val="23"/>
              </w:rPr>
              <w:t>3. Second COLA—$353 at Step P:</w:t>
            </w:r>
          </w:p>
        </w:tc>
        <w:tc>
          <w:tcPr>
            <w:tcW w:w="0" w:type="auto"/>
            <w:tcBorders>
              <w:top w:val="single" w:sz="6" w:space="0" w:color="FFFFFF"/>
              <w:left w:val="nil"/>
              <w:bottom w:val="single" w:sz="6" w:space="0" w:color="DDDDDD"/>
              <w:right w:val="nil"/>
            </w:tcBorders>
            <w:shd w:val="clear" w:color="auto" w:fill="auto"/>
            <w:tcMar>
              <w:top w:w="120" w:type="dxa"/>
              <w:left w:w="120" w:type="dxa"/>
              <w:bottom w:w="120" w:type="dxa"/>
              <w:right w:w="120" w:type="dxa"/>
            </w:tcMar>
            <w:hideMark/>
          </w:tcPr>
          <w:p w:rsidR="008A7EF3" w:rsidRPr="008A7EF3" w:rsidRDefault="008A7EF3" w:rsidP="0034190E">
            <w:pPr>
              <w:spacing w:after="0" w:line="240" w:lineRule="auto"/>
              <w:ind w:right="2160"/>
              <w:rPr>
                <w:rFonts w:ascii="Arial" w:eastAsia="Times New Roman" w:hAnsi="Arial" w:cs="Arial"/>
                <w:color w:val="646464"/>
                <w:sz w:val="23"/>
                <w:szCs w:val="23"/>
              </w:rPr>
            </w:pPr>
            <w:r w:rsidRPr="008A7EF3">
              <w:rPr>
                <w:rFonts w:ascii="Arial" w:eastAsia="Times New Roman" w:hAnsi="Arial" w:cs="Arial"/>
                <w:color w:val="646464"/>
                <w:sz w:val="23"/>
                <w:szCs w:val="23"/>
              </w:rPr>
              <w:t>3/9/24 to 4/18/25</w:t>
            </w:r>
          </w:p>
        </w:tc>
      </w:tr>
      <w:tr w:rsidR="008A7EF3" w:rsidRPr="008A7EF3" w:rsidTr="008A7EF3">
        <w:tc>
          <w:tcPr>
            <w:tcW w:w="0" w:type="auto"/>
            <w:tcBorders>
              <w:top w:val="single" w:sz="6" w:space="0" w:color="FFFFFF"/>
              <w:left w:val="nil"/>
              <w:bottom w:val="single" w:sz="6" w:space="0" w:color="DDDDDD"/>
              <w:right w:val="single" w:sz="6" w:space="0" w:color="DDDDDD"/>
            </w:tcBorders>
            <w:shd w:val="clear" w:color="auto" w:fill="auto"/>
            <w:tcMar>
              <w:top w:w="120" w:type="dxa"/>
              <w:left w:w="120" w:type="dxa"/>
              <w:bottom w:w="120" w:type="dxa"/>
              <w:right w:w="120" w:type="dxa"/>
            </w:tcMar>
            <w:hideMark/>
          </w:tcPr>
          <w:p w:rsidR="008A7EF3" w:rsidRPr="008A7EF3" w:rsidRDefault="008A7EF3" w:rsidP="0034190E">
            <w:pPr>
              <w:spacing w:after="0" w:line="240" w:lineRule="auto"/>
              <w:ind w:right="2160"/>
              <w:rPr>
                <w:rFonts w:ascii="Arial" w:eastAsia="Times New Roman" w:hAnsi="Arial" w:cs="Arial"/>
                <w:color w:val="646464"/>
                <w:sz w:val="23"/>
                <w:szCs w:val="23"/>
              </w:rPr>
            </w:pPr>
            <w:r w:rsidRPr="008A7EF3">
              <w:rPr>
                <w:rFonts w:ascii="Arial" w:eastAsia="Times New Roman" w:hAnsi="Arial" w:cs="Arial"/>
                <w:color w:val="646464"/>
                <w:sz w:val="23"/>
                <w:szCs w:val="23"/>
              </w:rPr>
              <w:t>4. Third COLA—$978 at Step P:</w:t>
            </w:r>
          </w:p>
        </w:tc>
        <w:tc>
          <w:tcPr>
            <w:tcW w:w="0" w:type="auto"/>
            <w:tcBorders>
              <w:top w:val="single" w:sz="6" w:space="0" w:color="FFFFFF"/>
              <w:left w:val="nil"/>
              <w:bottom w:val="single" w:sz="6" w:space="0" w:color="DDDDDD"/>
              <w:right w:val="nil"/>
            </w:tcBorders>
            <w:shd w:val="clear" w:color="auto" w:fill="auto"/>
            <w:tcMar>
              <w:top w:w="120" w:type="dxa"/>
              <w:left w:w="120" w:type="dxa"/>
              <w:bottom w:w="120" w:type="dxa"/>
              <w:right w:w="120" w:type="dxa"/>
            </w:tcMar>
            <w:hideMark/>
          </w:tcPr>
          <w:p w:rsidR="008A7EF3" w:rsidRPr="008A7EF3" w:rsidRDefault="008A7EF3" w:rsidP="0034190E">
            <w:pPr>
              <w:spacing w:after="0" w:line="240" w:lineRule="auto"/>
              <w:ind w:right="2160"/>
              <w:rPr>
                <w:rFonts w:ascii="Arial" w:eastAsia="Times New Roman" w:hAnsi="Arial" w:cs="Arial"/>
                <w:color w:val="646464"/>
                <w:sz w:val="23"/>
                <w:szCs w:val="23"/>
              </w:rPr>
            </w:pPr>
            <w:r w:rsidRPr="008A7EF3">
              <w:rPr>
                <w:rFonts w:ascii="Arial" w:eastAsia="Times New Roman" w:hAnsi="Arial" w:cs="Arial"/>
                <w:color w:val="646464"/>
                <w:sz w:val="23"/>
                <w:szCs w:val="23"/>
              </w:rPr>
              <w:t>9/7/24 to 4/18/25</w:t>
            </w:r>
          </w:p>
        </w:tc>
      </w:tr>
      <w:tr w:rsidR="008A7EF3" w:rsidRPr="008A7EF3" w:rsidTr="008A7EF3">
        <w:tc>
          <w:tcPr>
            <w:tcW w:w="0" w:type="auto"/>
            <w:tcBorders>
              <w:top w:val="single" w:sz="6" w:space="0" w:color="FFFFFF"/>
              <w:left w:val="nil"/>
              <w:bottom w:val="single" w:sz="6" w:space="0" w:color="DDDDDD"/>
              <w:right w:val="single" w:sz="6" w:space="0" w:color="DDDDDD"/>
            </w:tcBorders>
            <w:shd w:val="clear" w:color="auto" w:fill="auto"/>
            <w:tcMar>
              <w:top w:w="120" w:type="dxa"/>
              <w:left w:w="120" w:type="dxa"/>
              <w:bottom w:w="120" w:type="dxa"/>
              <w:right w:w="120" w:type="dxa"/>
            </w:tcMar>
            <w:hideMark/>
          </w:tcPr>
          <w:p w:rsidR="008A7EF3" w:rsidRPr="008A7EF3" w:rsidRDefault="008A7EF3" w:rsidP="0034190E">
            <w:pPr>
              <w:spacing w:after="0" w:line="240" w:lineRule="auto"/>
              <w:ind w:right="2160"/>
              <w:rPr>
                <w:rFonts w:ascii="Arial" w:eastAsia="Times New Roman" w:hAnsi="Arial" w:cs="Arial"/>
                <w:color w:val="646464"/>
                <w:sz w:val="23"/>
                <w:szCs w:val="23"/>
              </w:rPr>
            </w:pPr>
            <w:r w:rsidRPr="008A7EF3">
              <w:rPr>
                <w:rFonts w:ascii="Arial" w:eastAsia="Times New Roman" w:hAnsi="Arial" w:cs="Arial"/>
                <w:color w:val="646464"/>
                <w:sz w:val="23"/>
                <w:szCs w:val="23"/>
              </w:rPr>
              <w:t>5. Second General Increase—1.4 percent:</w:t>
            </w:r>
          </w:p>
        </w:tc>
        <w:tc>
          <w:tcPr>
            <w:tcW w:w="0" w:type="auto"/>
            <w:tcBorders>
              <w:top w:val="single" w:sz="6" w:space="0" w:color="FFFFFF"/>
              <w:left w:val="nil"/>
              <w:bottom w:val="single" w:sz="6" w:space="0" w:color="DDDDDD"/>
              <w:right w:val="nil"/>
            </w:tcBorders>
            <w:shd w:val="clear" w:color="auto" w:fill="auto"/>
            <w:tcMar>
              <w:top w:w="120" w:type="dxa"/>
              <w:left w:w="120" w:type="dxa"/>
              <w:bottom w:w="120" w:type="dxa"/>
              <w:right w:w="120" w:type="dxa"/>
            </w:tcMar>
            <w:hideMark/>
          </w:tcPr>
          <w:p w:rsidR="008A7EF3" w:rsidRPr="008A7EF3" w:rsidRDefault="008A7EF3" w:rsidP="0034190E">
            <w:pPr>
              <w:spacing w:after="0" w:line="240" w:lineRule="auto"/>
              <w:ind w:right="2160"/>
              <w:rPr>
                <w:rFonts w:ascii="Arial" w:eastAsia="Times New Roman" w:hAnsi="Arial" w:cs="Arial"/>
                <w:color w:val="646464"/>
                <w:sz w:val="23"/>
                <w:szCs w:val="23"/>
              </w:rPr>
            </w:pPr>
            <w:r w:rsidRPr="008A7EF3">
              <w:rPr>
                <w:rFonts w:ascii="Arial" w:eastAsia="Times New Roman" w:hAnsi="Arial" w:cs="Arial"/>
                <w:color w:val="646464"/>
                <w:sz w:val="23"/>
                <w:szCs w:val="23"/>
              </w:rPr>
              <w:t>11/16/24 to 4/18/25</w:t>
            </w:r>
          </w:p>
        </w:tc>
      </w:tr>
      <w:tr w:rsidR="008A7EF3" w:rsidRPr="008A7EF3" w:rsidTr="008A7EF3">
        <w:tc>
          <w:tcPr>
            <w:tcW w:w="0" w:type="auto"/>
            <w:tcBorders>
              <w:top w:val="single" w:sz="6" w:space="0" w:color="FFFFFF"/>
              <w:left w:val="nil"/>
              <w:bottom w:val="single" w:sz="6" w:space="0" w:color="DDDDDD"/>
              <w:right w:val="single" w:sz="6" w:space="0" w:color="DDDDDD"/>
            </w:tcBorders>
            <w:shd w:val="clear" w:color="auto" w:fill="auto"/>
            <w:tcMar>
              <w:top w:w="120" w:type="dxa"/>
              <w:left w:w="120" w:type="dxa"/>
              <w:bottom w:w="120" w:type="dxa"/>
              <w:right w:w="120" w:type="dxa"/>
            </w:tcMar>
            <w:hideMark/>
          </w:tcPr>
          <w:p w:rsidR="008A7EF3" w:rsidRPr="008A7EF3" w:rsidRDefault="008A7EF3" w:rsidP="0034190E">
            <w:pPr>
              <w:spacing w:after="0" w:line="240" w:lineRule="auto"/>
              <w:ind w:right="2160"/>
              <w:rPr>
                <w:rFonts w:ascii="Arial" w:eastAsia="Times New Roman" w:hAnsi="Arial" w:cs="Arial"/>
                <w:color w:val="646464"/>
                <w:sz w:val="23"/>
                <w:szCs w:val="23"/>
              </w:rPr>
            </w:pPr>
            <w:r w:rsidRPr="008A7EF3">
              <w:rPr>
                <w:rFonts w:ascii="Arial" w:eastAsia="Times New Roman" w:hAnsi="Arial" w:cs="Arial"/>
                <w:color w:val="646464"/>
                <w:sz w:val="23"/>
                <w:szCs w:val="23"/>
              </w:rPr>
              <w:t>6. Fourth COLA—$416 at Step P:  </w:t>
            </w:r>
          </w:p>
        </w:tc>
        <w:tc>
          <w:tcPr>
            <w:tcW w:w="0" w:type="auto"/>
            <w:tcBorders>
              <w:top w:val="single" w:sz="6" w:space="0" w:color="FFFFFF"/>
              <w:left w:val="nil"/>
              <w:bottom w:val="single" w:sz="6" w:space="0" w:color="DDDDDD"/>
              <w:right w:val="nil"/>
            </w:tcBorders>
            <w:shd w:val="clear" w:color="auto" w:fill="auto"/>
            <w:tcMar>
              <w:top w:w="120" w:type="dxa"/>
              <w:left w:w="120" w:type="dxa"/>
              <w:bottom w:w="120" w:type="dxa"/>
              <w:right w:w="120" w:type="dxa"/>
            </w:tcMar>
            <w:hideMark/>
          </w:tcPr>
          <w:p w:rsidR="008A7EF3" w:rsidRPr="008A7EF3" w:rsidRDefault="008A7EF3" w:rsidP="0034190E">
            <w:pPr>
              <w:spacing w:after="0" w:line="240" w:lineRule="auto"/>
              <w:ind w:right="2160"/>
              <w:rPr>
                <w:rFonts w:ascii="Arial" w:eastAsia="Times New Roman" w:hAnsi="Arial" w:cs="Arial"/>
                <w:color w:val="646464"/>
                <w:sz w:val="23"/>
                <w:szCs w:val="23"/>
              </w:rPr>
            </w:pPr>
            <w:r w:rsidRPr="008A7EF3">
              <w:rPr>
                <w:rFonts w:ascii="Arial" w:eastAsia="Times New Roman" w:hAnsi="Arial" w:cs="Arial"/>
                <w:color w:val="646464"/>
                <w:sz w:val="23"/>
                <w:szCs w:val="23"/>
              </w:rPr>
              <w:t>3/8/25 to 4/18/25</w:t>
            </w:r>
          </w:p>
        </w:tc>
      </w:tr>
    </w:tbl>
    <w:p w:rsidR="008A7EF3" w:rsidRPr="008A7EF3" w:rsidRDefault="008A7EF3" w:rsidP="0034190E">
      <w:pPr>
        <w:spacing w:after="264" w:line="240" w:lineRule="auto"/>
        <w:ind w:right="2160"/>
        <w:textAlignment w:val="baseline"/>
        <w:rPr>
          <w:rFonts w:ascii="Arial" w:eastAsia="Times New Roman" w:hAnsi="Arial" w:cs="Arial"/>
          <w:color w:val="646464"/>
          <w:sz w:val="23"/>
          <w:szCs w:val="23"/>
        </w:rPr>
      </w:pPr>
      <w:r w:rsidRPr="008A7EF3">
        <w:rPr>
          <w:rFonts w:ascii="Arial" w:eastAsia="Times New Roman" w:hAnsi="Arial" w:cs="Arial"/>
          <w:color w:val="646464"/>
          <w:sz w:val="23"/>
          <w:szCs w:val="23"/>
        </w:rPr>
        <w:lastRenderedPageBreak/>
        <w:t xml:space="preserve">For CCAs in Table 3, the </w:t>
      </w:r>
      <w:proofErr w:type="gramStart"/>
      <w:r w:rsidRPr="008A7EF3">
        <w:rPr>
          <w:rFonts w:ascii="Arial" w:eastAsia="Times New Roman" w:hAnsi="Arial" w:cs="Arial"/>
          <w:color w:val="646464"/>
          <w:sz w:val="23"/>
          <w:szCs w:val="23"/>
        </w:rPr>
        <w:t>back pay</w:t>
      </w:r>
      <w:proofErr w:type="gramEnd"/>
      <w:r w:rsidRPr="008A7EF3">
        <w:rPr>
          <w:rFonts w:ascii="Arial" w:eastAsia="Times New Roman" w:hAnsi="Arial" w:cs="Arial"/>
          <w:color w:val="646464"/>
          <w:sz w:val="23"/>
          <w:szCs w:val="23"/>
        </w:rPr>
        <w:t xml:space="preserve"> periods are as follows:</w:t>
      </w:r>
    </w:p>
    <w:tbl>
      <w:tblPr>
        <w:tblW w:w="12375" w:type="dxa"/>
        <w:tblBorders>
          <w:top w:val="single" w:sz="6" w:space="0" w:color="DDDDDD"/>
          <w:left w:val="single" w:sz="6" w:space="0" w:color="DDDDDD"/>
          <w:bottom w:val="single" w:sz="6" w:space="0" w:color="DDDDDD"/>
          <w:right w:val="single" w:sz="6" w:space="0" w:color="DDDDDD"/>
        </w:tblBorders>
        <w:shd w:val="clear" w:color="auto" w:fill="EEEEEE"/>
        <w:tblCellMar>
          <w:left w:w="0" w:type="dxa"/>
          <w:right w:w="0" w:type="dxa"/>
        </w:tblCellMar>
        <w:tblLook w:val="04A0" w:firstRow="1" w:lastRow="0" w:firstColumn="1" w:lastColumn="0" w:noHBand="0" w:noVBand="1"/>
      </w:tblPr>
      <w:tblGrid>
        <w:gridCol w:w="7485"/>
        <w:gridCol w:w="4890"/>
      </w:tblGrid>
      <w:tr w:rsidR="008A7EF3" w:rsidRPr="008A7EF3" w:rsidTr="008A7EF3">
        <w:tc>
          <w:tcPr>
            <w:tcW w:w="0" w:type="auto"/>
            <w:tcBorders>
              <w:top w:val="single" w:sz="6" w:space="0" w:color="FFFFFF"/>
              <w:left w:val="nil"/>
              <w:bottom w:val="single" w:sz="6" w:space="0" w:color="DDDDDD"/>
              <w:right w:val="single" w:sz="6" w:space="0" w:color="DDDDDD"/>
            </w:tcBorders>
            <w:shd w:val="clear" w:color="auto" w:fill="auto"/>
            <w:tcMar>
              <w:top w:w="120" w:type="dxa"/>
              <w:left w:w="120" w:type="dxa"/>
              <w:bottom w:w="120" w:type="dxa"/>
              <w:right w:w="120" w:type="dxa"/>
            </w:tcMar>
            <w:hideMark/>
          </w:tcPr>
          <w:p w:rsidR="008A7EF3" w:rsidRPr="008A7EF3" w:rsidRDefault="008A7EF3" w:rsidP="0034190E">
            <w:pPr>
              <w:spacing w:after="0" w:line="240" w:lineRule="auto"/>
              <w:ind w:right="2160"/>
              <w:rPr>
                <w:rFonts w:ascii="Arial" w:eastAsia="Times New Roman" w:hAnsi="Arial" w:cs="Arial"/>
                <w:color w:val="646464"/>
                <w:sz w:val="23"/>
                <w:szCs w:val="23"/>
              </w:rPr>
            </w:pPr>
            <w:r w:rsidRPr="008A7EF3">
              <w:rPr>
                <w:rFonts w:ascii="Arial" w:eastAsia="Times New Roman" w:hAnsi="Arial" w:cs="Arial"/>
                <w:color w:val="646464"/>
                <w:sz w:val="23"/>
                <w:szCs w:val="23"/>
              </w:rPr>
              <w:t>1. First General Increase—2.3 percent:</w:t>
            </w:r>
          </w:p>
        </w:tc>
        <w:tc>
          <w:tcPr>
            <w:tcW w:w="0" w:type="auto"/>
            <w:tcBorders>
              <w:top w:val="single" w:sz="6" w:space="0" w:color="FFFFFF"/>
              <w:left w:val="nil"/>
              <w:bottom w:val="single" w:sz="6" w:space="0" w:color="DDDDDD"/>
              <w:right w:val="nil"/>
            </w:tcBorders>
            <w:shd w:val="clear" w:color="auto" w:fill="auto"/>
            <w:tcMar>
              <w:top w:w="120" w:type="dxa"/>
              <w:left w:w="120" w:type="dxa"/>
              <w:bottom w:w="120" w:type="dxa"/>
              <w:right w:w="120" w:type="dxa"/>
            </w:tcMar>
            <w:hideMark/>
          </w:tcPr>
          <w:p w:rsidR="008A7EF3" w:rsidRPr="008A7EF3" w:rsidRDefault="008A7EF3" w:rsidP="0034190E">
            <w:pPr>
              <w:spacing w:after="0" w:line="240" w:lineRule="auto"/>
              <w:ind w:right="2160"/>
              <w:rPr>
                <w:rFonts w:ascii="Arial" w:eastAsia="Times New Roman" w:hAnsi="Arial" w:cs="Arial"/>
                <w:color w:val="646464"/>
                <w:sz w:val="23"/>
                <w:szCs w:val="23"/>
              </w:rPr>
            </w:pPr>
            <w:r w:rsidRPr="008A7EF3">
              <w:rPr>
                <w:rFonts w:ascii="Arial" w:eastAsia="Times New Roman" w:hAnsi="Arial" w:cs="Arial"/>
                <w:color w:val="646464"/>
                <w:sz w:val="23"/>
                <w:szCs w:val="23"/>
              </w:rPr>
              <w:t>11/18/23 to 4/18/25</w:t>
            </w:r>
          </w:p>
        </w:tc>
      </w:tr>
      <w:tr w:rsidR="008A7EF3" w:rsidRPr="008A7EF3" w:rsidTr="008A7EF3">
        <w:tc>
          <w:tcPr>
            <w:tcW w:w="0" w:type="auto"/>
            <w:tcBorders>
              <w:top w:val="single" w:sz="6" w:space="0" w:color="FFFFFF"/>
              <w:left w:val="nil"/>
              <w:bottom w:val="single" w:sz="6" w:space="0" w:color="DDDDDD"/>
              <w:right w:val="single" w:sz="6" w:space="0" w:color="DDDDDD"/>
            </w:tcBorders>
            <w:shd w:val="clear" w:color="auto" w:fill="auto"/>
            <w:tcMar>
              <w:top w:w="120" w:type="dxa"/>
              <w:left w:w="120" w:type="dxa"/>
              <w:bottom w:w="120" w:type="dxa"/>
              <w:right w:w="120" w:type="dxa"/>
            </w:tcMar>
            <w:hideMark/>
          </w:tcPr>
          <w:p w:rsidR="008A7EF3" w:rsidRPr="008A7EF3" w:rsidRDefault="008A7EF3" w:rsidP="0034190E">
            <w:pPr>
              <w:spacing w:after="0" w:line="240" w:lineRule="auto"/>
              <w:ind w:right="2160"/>
              <w:rPr>
                <w:rFonts w:ascii="Arial" w:eastAsia="Times New Roman" w:hAnsi="Arial" w:cs="Arial"/>
                <w:color w:val="646464"/>
                <w:sz w:val="23"/>
                <w:szCs w:val="23"/>
              </w:rPr>
            </w:pPr>
            <w:r w:rsidRPr="008A7EF3">
              <w:rPr>
                <w:rFonts w:ascii="Arial" w:eastAsia="Times New Roman" w:hAnsi="Arial" w:cs="Arial"/>
                <w:color w:val="646464"/>
                <w:sz w:val="23"/>
                <w:szCs w:val="23"/>
              </w:rPr>
              <w:t>2. Second General Increase—2.4 percent:</w:t>
            </w:r>
          </w:p>
        </w:tc>
        <w:tc>
          <w:tcPr>
            <w:tcW w:w="0" w:type="auto"/>
            <w:tcBorders>
              <w:top w:val="single" w:sz="6" w:space="0" w:color="FFFFFF"/>
              <w:left w:val="nil"/>
              <w:bottom w:val="single" w:sz="6" w:space="0" w:color="DDDDDD"/>
              <w:right w:val="nil"/>
            </w:tcBorders>
            <w:shd w:val="clear" w:color="auto" w:fill="auto"/>
            <w:tcMar>
              <w:top w:w="120" w:type="dxa"/>
              <w:left w:w="120" w:type="dxa"/>
              <w:bottom w:w="120" w:type="dxa"/>
              <w:right w:w="120" w:type="dxa"/>
            </w:tcMar>
            <w:hideMark/>
          </w:tcPr>
          <w:p w:rsidR="008A7EF3" w:rsidRPr="008A7EF3" w:rsidRDefault="008A7EF3" w:rsidP="0034190E">
            <w:pPr>
              <w:spacing w:after="0" w:line="240" w:lineRule="auto"/>
              <w:ind w:right="2160"/>
              <w:rPr>
                <w:rFonts w:ascii="Arial" w:eastAsia="Times New Roman" w:hAnsi="Arial" w:cs="Arial"/>
                <w:color w:val="646464"/>
                <w:sz w:val="23"/>
                <w:szCs w:val="23"/>
              </w:rPr>
            </w:pPr>
            <w:r w:rsidRPr="008A7EF3">
              <w:rPr>
                <w:rFonts w:ascii="Arial" w:eastAsia="Times New Roman" w:hAnsi="Arial" w:cs="Arial"/>
                <w:color w:val="646464"/>
                <w:sz w:val="23"/>
                <w:szCs w:val="23"/>
              </w:rPr>
              <w:t>11/16/24 to 4/18/25</w:t>
            </w:r>
          </w:p>
        </w:tc>
      </w:tr>
    </w:tbl>
    <w:p w:rsidR="008A7EF3" w:rsidRPr="008A7EF3" w:rsidRDefault="008A7EF3" w:rsidP="0034190E">
      <w:pPr>
        <w:spacing w:after="264" w:line="240" w:lineRule="auto"/>
        <w:textAlignment w:val="baseline"/>
        <w:rPr>
          <w:rFonts w:ascii="Arial" w:eastAsia="Times New Roman" w:hAnsi="Arial" w:cs="Arial"/>
          <w:color w:val="646464"/>
          <w:sz w:val="23"/>
          <w:szCs w:val="23"/>
        </w:rPr>
      </w:pPr>
      <w:r w:rsidRPr="008A7EF3">
        <w:rPr>
          <w:rFonts w:ascii="Arial" w:eastAsia="Times New Roman" w:hAnsi="Arial" w:cs="Arial"/>
          <w:color w:val="646464"/>
          <w:sz w:val="23"/>
          <w:szCs w:val="23"/>
        </w:rPr>
        <w:t>As with all interest arbitrations, back pay is not guaranteed, and NALC had to fight to get full retroactivity in the Nolan Award. USPS has typically asked arbitrators to reject retroactivity—a policy it follows with its managers and supervisors covered by the so-called EAS schedule. NALC always argues for full retroactivity, which we have usually achieved—but not always. In a couple of previous awards, COLAs were either deferred or “cashed out” (i.e., converted to one-time lump sum payments that do not permanently raise wages). In others, USPS was allowed to use back pay “estimations” to save on administrative expenses. Like every provision and article in the National Agreement, retroactivity must be fought for and won.</w:t>
      </w:r>
    </w:p>
    <w:p w:rsidR="008A7EF3" w:rsidRPr="008A7EF3" w:rsidRDefault="008A7EF3" w:rsidP="0034190E">
      <w:pPr>
        <w:spacing w:after="264" w:line="240" w:lineRule="auto"/>
        <w:textAlignment w:val="baseline"/>
        <w:rPr>
          <w:rFonts w:ascii="Arial" w:eastAsia="Times New Roman" w:hAnsi="Arial" w:cs="Arial"/>
          <w:color w:val="646464"/>
          <w:sz w:val="23"/>
          <w:szCs w:val="23"/>
        </w:rPr>
      </w:pPr>
      <w:r w:rsidRPr="008A7EF3">
        <w:rPr>
          <w:rFonts w:ascii="Arial" w:eastAsia="Times New Roman" w:hAnsi="Arial" w:cs="Arial"/>
          <w:color w:val="646464"/>
          <w:sz w:val="23"/>
          <w:szCs w:val="23"/>
        </w:rPr>
        <w:t>Two other notes on back pay:</w:t>
      </w:r>
    </w:p>
    <w:p w:rsidR="008A7EF3" w:rsidRPr="008A7EF3" w:rsidRDefault="008A7EF3" w:rsidP="0034190E">
      <w:pPr>
        <w:numPr>
          <w:ilvl w:val="0"/>
          <w:numId w:val="1"/>
        </w:numPr>
        <w:spacing w:after="0" w:line="240" w:lineRule="auto"/>
        <w:ind w:left="0" w:right="360"/>
        <w:textAlignment w:val="baseline"/>
        <w:rPr>
          <w:rFonts w:ascii="Arial" w:eastAsia="Times New Roman" w:hAnsi="Arial" w:cs="Arial"/>
          <w:color w:val="646464"/>
          <w:sz w:val="23"/>
          <w:szCs w:val="23"/>
        </w:rPr>
      </w:pPr>
      <w:r w:rsidRPr="008A7EF3">
        <w:rPr>
          <w:rFonts w:ascii="Arial" w:eastAsia="Times New Roman" w:hAnsi="Arial" w:cs="Arial"/>
          <w:color w:val="646464"/>
          <w:sz w:val="23"/>
          <w:szCs w:val="23"/>
        </w:rPr>
        <w:t xml:space="preserve">The changes in the city carrier pay tables (the $1,000 increase to Step </w:t>
      </w:r>
      <w:proofErr w:type="spellStart"/>
      <w:r w:rsidRPr="008A7EF3">
        <w:rPr>
          <w:rFonts w:ascii="Arial" w:eastAsia="Times New Roman" w:hAnsi="Arial" w:cs="Arial"/>
          <w:color w:val="646464"/>
          <w:sz w:val="23"/>
          <w:szCs w:val="23"/>
        </w:rPr>
        <w:t>P</w:t>
      </w:r>
      <w:proofErr w:type="spellEnd"/>
      <w:r w:rsidRPr="008A7EF3">
        <w:rPr>
          <w:rFonts w:ascii="Arial" w:eastAsia="Times New Roman" w:hAnsi="Arial" w:cs="Arial"/>
          <w:color w:val="646464"/>
          <w:sz w:val="23"/>
          <w:szCs w:val="23"/>
        </w:rPr>
        <w:t xml:space="preserve"> in June and the elimination of Steps AA and A in Table 2 in July) were prospective wage improvements; therefore, they were not subject to the retroactivity provisions.</w:t>
      </w:r>
    </w:p>
    <w:p w:rsidR="008A7EF3" w:rsidRPr="008A7EF3" w:rsidRDefault="008A7EF3" w:rsidP="0034190E">
      <w:pPr>
        <w:numPr>
          <w:ilvl w:val="0"/>
          <w:numId w:val="1"/>
        </w:numPr>
        <w:spacing w:after="0" w:line="240" w:lineRule="auto"/>
        <w:ind w:left="0" w:right="360"/>
        <w:textAlignment w:val="baseline"/>
        <w:rPr>
          <w:rFonts w:ascii="Arial" w:eastAsia="Times New Roman" w:hAnsi="Arial" w:cs="Arial"/>
          <w:color w:val="646464"/>
          <w:sz w:val="23"/>
          <w:szCs w:val="23"/>
        </w:rPr>
      </w:pPr>
      <w:r w:rsidRPr="008A7EF3">
        <w:rPr>
          <w:rFonts w:ascii="Arial" w:eastAsia="Times New Roman" w:hAnsi="Arial" w:cs="Arial"/>
          <w:color w:val="646464"/>
          <w:sz w:val="23"/>
          <w:szCs w:val="23"/>
        </w:rPr>
        <w:t>Letter carriers who have retired after working under the terms of the 2023-2026 National Agreement will receive retroactive back pay and will have their retirement annuities recalculated after USPS recertifies/adjusts their high-3 averages with the Office of Personnel Management.</w:t>
      </w:r>
    </w:p>
    <w:p w:rsidR="008A7EF3" w:rsidRPr="008A7EF3" w:rsidRDefault="008A7EF3" w:rsidP="0034190E">
      <w:pPr>
        <w:spacing w:after="264" w:line="240" w:lineRule="auto"/>
        <w:textAlignment w:val="baseline"/>
        <w:rPr>
          <w:rFonts w:ascii="Arial" w:eastAsia="Times New Roman" w:hAnsi="Arial" w:cs="Arial"/>
          <w:color w:val="646464"/>
          <w:sz w:val="23"/>
          <w:szCs w:val="23"/>
        </w:rPr>
      </w:pPr>
      <w:r w:rsidRPr="008A7EF3">
        <w:rPr>
          <w:rFonts w:ascii="Arial" w:eastAsia="Times New Roman" w:hAnsi="Arial" w:cs="Arial"/>
          <w:color w:val="646464"/>
          <w:sz w:val="23"/>
          <w:szCs w:val="23"/>
        </w:rPr>
        <w:t>And the back pay will arrive just before the fifth COLA of $790 (at Step P) is scheduled to take effect on Sept. 6. (The COLA will be applied proportionally to other Steps in Table 2, an increase of about 1 percent.)</w:t>
      </w:r>
    </w:p>
    <w:p w:rsidR="008A7EF3" w:rsidRPr="008A7EF3" w:rsidRDefault="008A7EF3" w:rsidP="0034190E">
      <w:pPr>
        <w:spacing w:after="264" w:line="240" w:lineRule="auto"/>
        <w:textAlignment w:val="baseline"/>
        <w:rPr>
          <w:rFonts w:ascii="Arial" w:eastAsia="Times New Roman" w:hAnsi="Arial" w:cs="Arial"/>
          <w:color w:val="646464"/>
          <w:sz w:val="23"/>
          <w:szCs w:val="23"/>
        </w:rPr>
      </w:pPr>
      <w:r w:rsidRPr="008A7EF3">
        <w:rPr>
          <w:rFonts w:ascii="Arial" w:eastAsia="Times New Roman" w:hAnsi="Arial" w:cs="Arial"/>
          <w:color w:val="646464"/>
          <w:sz w:val="23"/>
          <w:szCs w:val="23"/>
        </w:rPr>
        <w:t>This flurry of pay raises and salary changes won through collective bargaining reveals the structure of the NALC contract developed over NALC’s 54 years of collective-bargaining history with the Postal Service. As the union begins its preparations for a new round of contract talks early next year, now is a good time to consider the unique and complex structure of our National Agreement.</w:t>
      </w:r>
    </w:p>
    <w:p w:rsidR="00C6532C" w:rsidRDefault="00C6532C" w:rsidP="0034190E"/>
    <w:sectPr w:rsidR="00C65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F4608"/>
    <w:multiLevelType w:val="multilevel"/>
    <w:tmpl w:val="E17E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EF3"/>
    <w:rsid w:val="0034190E"/>
    <w:rsid w:val="008A7EF3"/>
    <w:rsid w:val="00C65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FE603-A48F-42BE-A96C-1BDEDC6C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11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Fanning</dc:creator>
  <cp:keywords/>
  <dc:description/>
  <cp:lastModifiedBy>John Fanning</cp:lastModifiedBy>
  <cp:revision>2</cp:revision>
  <dcterms:created xsi:type="dcterms:W3CDTF">2025-08-26T15:31:00Z</dcterms:created>
  <dcterms:modified xsi:type="dcterms:W3CDTF">2025-08-26T16:16:00Z</dcterms:modified>
</cp:coreProperties>
</file>